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Cs w:val="21"/>
        </w:rPr>
      </w:pPr>
      <w:r>
        <w:rPr>
          <w:rFonts w:hint="eastAsia"/>
          <w:b/>
          <w:color w:val="FF0000"/>
          <w:sz w:val="52"/>
          <w:szCs w:val="52"/>
        </w:rPr>
        <w:t>山 西 省 钢 结 构 协 会</w:t>
      </w:r>
    </w:p>
    <w:p>
      <w:pPr>
        <w:jc w:val="center"/>
        <w:rPr>
          <w:rFonts w:hint="eastAsia" w:eastAsiaTheme="minorEastAsia"/>
          <w:b/>
          <w:color w:val="FF0000"/>
          <w:sz w:val="24"/>
          <w:szCs w:val="24"/>
          <w:lang w:val="en-US" w:eastAsia="zh-CN"/>
        </w:rPr>
      </w:pPr>
      <w:r>
        <w:rPr>
          <w:rFonts w:hint="eastAsia"/>
          <w:b/>
          <w:color w:val="FF0000"/>
          <w:sz w:val="24"/>
          <w:szCs w:val="24"/>
          <w:lang w:val="en-US" w:eastAsia="zh-CN"/>
        </w:rPr>
        <w:t xml:space="preserve"> </w:t>
      </w:r>
      <w:r>
        <w:rPr>
          <w:rFonts w:hint="eastAsia"/>
          <w:b/>
          <w:color w:val="FF0000"/>
          <w:sz w:val="24"/>
          <w:szCs w:val="24"/>
        </w:rPr>
        <w:t>山西钢协[20</w:t>
      </w:r>
      <w:r>
        <w:rPr>
          <w:rFonts w:hint="eastAsia"/>
          <w:b/>
          <w:color w:val="FF0000"/>
          <w:sz w:val="24"/>
          <w:szCs w:val="24"/>
          <w:lang w:val="en-US" w:eastAsia="zh-CN"/>
        </w:rPr>
        <w:t>24</w:t>
      </w:r>
      <w:r>
        <w:rPr>
          <w:rFonts w:hint="eastAsia"/>
          <w:b/>
          <w:color w:val="FF0000"/>
          <w:sz w:val="24"/>
          <w:szCs w:val="24"/>
        </w:rPr>
        <w:t>]第</w:t>
      </w:r>
      <w:r>
        <w:rPr>
          <w:rFonts w:hint="eastAsia"/>
          <w:b/>
          <w:color w:val="FF0000"/>
          <w:sz w:val="24"/>
          <w:szCs w:val="24"/>
          <w:lang w:val="en-US" w:eastAsia="zh-CN"/>
        </w:rPr>
        <w:t>04</w:t>
      </w:r>
      <w:r>
        <w:rPr>
          <w:rFonts w:hint="eastAsia"/>
          <w:b/>
          <w:color w:val="FF0000"/>
          <w:sz w:val="24"/>
          <w:szCs w:val="24"/>
        </w:rPr>
        <w:t>号</w:t>
      </w:r>
      <w:r>
        <w:rPr>
          <w:rFonts w:hint="eastAsia"/>
          <w:b/>
          <w:color w:val="FF0000"/>
          <w:sz w:val="24"/>
          <w:szCs w:val="24"/>
          <w:lang w:val="en-US" w:eastAsia="zh-CN"/>
        </w:rPr>
        <w:t xml:space="preserve">       </w:t>
      </w:r>
    </w:p>
    <w:p>
      <w:pPr>
        <w:rPr>
          <w:rFonts w:hint="eastAsia"/>
          <w:b/>
          <w:sz w:val="44"/>
          <w:szCs w:val="44"/>
          <w:lang w:val="en-US" w:eastAsia="zh-CN"/>
        </w:rPr>
      </w:pPr>
      <w:r>
        <w:rPr>
          <w:rFonts w:hint="eastAsia"/>
          <w:b/>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-3810</wp:posOffset>
                </wp:positionV>
                <wp:extent cx="5468620" cy="0"/>
                <wp:effectExtent l="0" t="19050" r="17780" b="19050"/>
                <wp:wrapNone/>
                <wp:docPr id="3" name="自选图形 2"/>
                <wp:cNvGraphicFramePr/>
                <a:graphic xmlns:a="http://schemas.openxmlformats.org/drawingml/2006/main">
                  <a:graphicData uri="http://schemas.microsoft.com/office/word/2010/wordprocessingShape">
                    <wps:wsp>
                      <wps:cNvCnPr/>
                      <wps:spPr>
                        <a:xfrm>
                          <a:off x="0" y="0"/>
                          <a:ext cx="546862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75pt;margin-top:-0.3pt;height:0pt;width:430.6pt;z-index:251659264;mso-width-relative:page;mso-height-relative:page;" filled="f" stroked="t" coordsize="21600,21600" o:gfxdata="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Mu4A1gAAAAcBAAAPAAAAAAAAAAEAIAAAACIAAABkcnMvZG93bnJldi54bWxQSwEC&#10;FAAUAAAACACHTuJANr1tbPYBAADkAwAADgAAAAAAAAABACAAAAAlAQAAZHJzL2Uyb0RvYy54bWxQ&#10;SwUGAAAAAAYABgBZAQAAjQUAAAAA&#10;">
                <v:fill on="f" focussize="0,0"/>
                <v:stroke weight="3pt" color="#FF0000" joinstyle="round"/>
                <v:imagedata o:title=""/>
                <o:lock v:ext="edit" aspectratio="f"/>
              </v:shape>
            </w:pict>
          </mc:Fallback>
        </mc:AlternateContent>
      </w:r>
    </w:p>
    <w:p>
      <w:pPr>
        <w:numPr>
          <w:ilvl w:val="0"/>
          <w:numId w:val="0"/>
        </w:numPr>
        <w:jc w:val="center"/>
        <w:rPr>
          <w:rFonts w:hint="default"/>
          <w:b/>
          <w:sz w:val="36"/>
          <w:szCs w:val="36"/>
          <w:lang w:val="en-US" w:eastAsia="zh-CN"/>
        </w:rPr>
      </w:pPr>
      <w:r>
        <w:rPr>
          <w:rFonts w:hint="eastAsia"/>
          <w:b/>
          <w:sz w:val="36"/>
          <w:szCs w:val="36"/>
          <w:lang w:val="en-US" w:eastAsia="zh-CN"/>
        </w:rPr>
        <w:t>关于山西省钢结构协会2023年5月~2024年2月</w:t>
      </w:r>
    </w:p>
    <w:p>
      <w:pPr>
        <w:numPr>
          <w:ilvl w:val="0"/>
          <w:numId w:val="0"/>
        </w:numPr>
        <w:jc w:val="center"/>
        <w:rPr>
          <w:rFonts w:hint="eastAsia"/>
          <w:b/>
          <w:sz w:val="36"/>
          <w:szCs w:val="36"/>
          <w:lang w:val="en-US" w:eastAsia="zh-CN"/>
        </w:rPr>
      </w:pPr>
      <w:r>
        <w:rPr>
          <w:rFonts w:hint="eastAsia"/>
          <w:b/>
          <w:sz w:val="36"/>
          <w:szCs w:val="36"/>
          <w:lang w:val="en-US" w:eastAsia="zh-CN"/>
        </w:rPr>
        <w:t>“三晋钢结构样板工程”评价结果公示的通知</w:t>
      </w:r>
    </w:p>
    <w:p>
      <w:pPr>
        <w:pStyle w:val="4"/>
        <w:rPr>
          <w:rFonts w:hint="eastAsia"/>
          <w:b/>
          <w:sz w:val="36"/>
          <w:szCs w:val="36"/>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20" w:lineRule="exact"/>
        <w:jc w:val="left"/>
        <w:textAlignment w:val="auto"/>
        <w:rPr>
          <w:rFonts w:hint="eastAsia" w:ascii="宋体" w:hAnsi="宋体" w:eastAsia="宋体" w:cs="宋体"/>
          <w:color w:val="000000"/>
          <w:kern w:val="0"/>
          <w:sz w:val="28"/>
          <w:szCs w:val="28"/>
          <w:lang w:val="en-US" w:eastAsia="zh-CN" w:bidi="ar"/>
        </w:rPr>
      </w:pPr>
      <w:bookmarkStart w:id="0" w:name="_GoBack"/>
      <w:bookmarkEnd w:id="0"/>
      <w:r>
        <w:rPr>
          <w:rFonts w:hint="eastAsia" w:ascii="宋体" w:hAnsi="宋体" w:eastAsia="宋体" w:cs="宋体"/>
          <w:color w:val="000000"/>
          <w:kern w:val="0"/>
          <w:sz w:val="28"/>
          <w:szCs w:val="28"/>
          <w:lang w:val="en-US" w:eastAsia="zh-CN" w:bidi="ar"/>
        </w:rPr>
        <w:t>各会员单位：</w:t>
      </w:r>
    </w:p>
    <w:p>
      <w:pPr>
        <w:pStyle w:val="3"/>
        <w:keepNext w:val="0"/>
        <w:keepLines w:val="0"/>
        <w:pageBreakBefore w:val="0"/>
        <w:widowControl w:val="0"/>
        <w:kinsoku/>
        <w:wordWrap/>
        <w:overflowPunct/>
        <w:topLinePunct w:val="0"/>
        <w:autoSpaceDE/>
        <w:autoSpaceDN/>
        <w:bidi w:val="0"/>
        <w:adjustRightInd/>
        <w:snapToGrid/>
        <w:spacing w:before="0" w:line="520" w:lineRule="exact"/>
        <w:ind w:left="221"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根据《三晋钢结构样板工程评价办法（试行）》有关规定和要求，2024 年2 月5日，山西省钢结构协会三晋钢结构样板工程评价委员会在协会会议室组织召开了2023年5月~2024年2月“三晋钢结构样板工程”终审会议。会议首先听取了评价办公室对三晋钢结构样板工程申报资料、现场核查、整改资料等情况的汇报，然后逐一对每个申报项目的相关资料进行了详细的审查与讨论，最后通过无记名投票的方式 进行了最终评选。现将通过2023年5月~2024年2月“三晋钢结构样板工程”评价的工程名单予以公示（见附件1）。</w:t>
      </w:r>
    </w:p>
    <w:p>
      <w:pPr>
        <w:pStyle w:val="3"/>
        <w:keepNext w:val="0"/>
        <w:keepLines w:val="0"/>
        <w:pageBreakBefore w:val="0"/>
        <w:widowControl w:val="0"/>
        <w:kinsoku/>
        <w:wordWrap/>
        <w:overflowPunct/>
        <w:topLinePunct w:val="0"/>
        <w:autoSpaceDE/>
        <w:autoSpaceDN/>
        <w:bidi w:val="0"/>
        <w:adjustRightInd/>
        <w:snapToGrid/>
        <w:spacing w:before="0" w:line="520" w:lineRule="exact"/>
        <w:ind w:left="221"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公示期间，如对评价结果有异议，请以书面形式向山西省钢结构协会秘书处反映。反映情况时应署真实姓名和联系方式，匿名信函不予受理。</w:t>
      </w:r>
    </w:p>
    <w:p>
      <w:pPr>
        <w:pStyle w:val="3"/>
        <w:keepNext w:val="0"/>
        <w:keepLines w:val="0"/>
        <w:pageBreakBefore w:val="0"/>
        <w:widowControl w:val="0"/>
        <w:kinsoku/>
        <w:wordWrap/>
        <w:overflowPunct/>
        <w:topLinePunct w:val="0"/>
        <w:autoSpaceDE/>
        <w:autoSpaceDN/>
        <w:bidi w:val="0"/>
        <w:adjustRightInd/>
        <w:snapToGrid/>
        <w:spacing w:before="0" w:line="520" w:lineRule="exact"/>
        <w:ind w:left="221"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公示日期：2024 年2月6日——2024年2月12日</w:t>
      </w:r>
    </w:p>
    <w:p>
      <w:pPr>
        <w:pStyle w:val="3"/>
        <w:keepNext w:val="0"/>
        <w:keepLines w:val="0"/>
        <w:pageBreakBefore w:val="0"/>
        <w:widowControl w:val="0"/>
        <w:kinsoku/>
        <w:wordWrap/>
        <w:overflowPunct/>
        <w:topLinePunct w:val="0"/>
        <w:autoSpaceDE/>
        <w:autoSpaceDN/>
        <w:bidi w:val="0"/>
        <w:adjustRightInd/>
        <w:snapToGrid/>
        <w:spacing w:before="0" w:line="520" w:lineRule="exact"/>
        <w:ind w:left="221"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联系单位：山西省钢结构协会</w:t>
      </w:r>
    </w:p>
    <w:p>
      <w:pPr>
        <w:pStyle w:val="3"/>
        <w:keepNext w:val="0"/>
        <w:keepLines w:val="0"/>
        <w:pageBreakBefore w:val="0"/>
        <w:widowControl w:val="0"/>
        <w:kinsoku/>
        <w:wordWrap/>
        <w:overflowPunct/>
        <w:topLinePunct w:val="0"/>
        <w:autoSpaceDE/>
        <w:autoSpaceDN/>
        <w:bidi w:val="0"/>
        <w:adjustRightInd/>
        <w:snapToGrid/>
        <w:spacing w:before="0" w:line="520" w:lineRule="exact"/>
        <w:ind w:left="221"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地址：太原市尖草坪区滨河时代广场1403 室</w:t>
      </w:r>
    </w:p>
    <w:p>
      <w:pPr>
        <w:pStyle w:val="3"/>
        <w:keepNext w:val="0"/>
        <w:keepLines w:val="0"/>
        <w:pageBreakBefore w:val="0"/>
        <w:widowControl w:val="0"/>
        <w:kinsoku/>
        <w:wordWrap/>
        <w:overflowPunct/>
        <w:topLinePunct w:val="0"/>
        <w:autoSpaceDE/>
        <w:autoSpaceDN/>
        <w:bidi w:val="0"/>
        <w:adjustRightInd/>
        <w:snapToGrid/>
        <w:spacing w:before="0" w:line="520" w:lineRule="exact"/>
        <w:ind w:left="221"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联系人：李娜 ：18035166710</w:t>
      </w:r>
    </w:p>
    <w:p>
      <w:pPr>
        <w:pStyle w:val="5"/>
        <w:rPr>
          <w:rFonts w:hint="default"/>
          <w:lang w:val="en-US" w:eastAsia="zh-CN"/>
        </w:rPr>
      </w:pPr>
    </w:p>
    <w:p>
      <w:pPr>
        <w:numPr>
          <w:ilvl w:val="0"/>
          <w:numId w:val="0"/>
        </w:numPr>
        <w:jc w:val="right"/>
        <w:rPr>
          <w:rFonts w:hint="eastAsia" w:ascii="楷体" w:hAnsi="楷体" w:eastAsia="楷体" w:cs="楷体"/>
          <w:b w:val="0"/>
          <w:bCs w:val="0"/>
          <w:sz w:val="32"/>
          <w:szCs w:val="32"/>
          <w:lang w:val="en-US" w:eastAsia="zh-CN"/>
        </w:rPr>
      </w:pPr>
    </w:p>
    <w:p>
      <w:pPr>
        <w:numPr>
          <w:ilvl w:val="0"/>
          <w:numId w:val="0"/>
        </w:numPr>
        <w:jc w:val="righ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山西省钢结构协会</w:t>
      </w:r>
    </w:p>
    <w:p>
      <w:pPr>
        <w:numPr>
          <w:ilvl w:val="0"/>
          <w:numId w:val="0"/>
        </w:numPr>
        <w:jc w:val="righ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二〇二四年二月六日</w:t>
      </w: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br w:type="page"/>
      </w: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附件一：</w:t>
      </w:r>
    </w:p>
    <w:tbl>
      <w:tblPr>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9"/>
        <w:gridCol w:w="1785"/>
        <w:gridCol w:w="2911"/>
        <w:gridCol w:w="3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875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2023年5月~2024年2月“三晋钢结构样板工程 ”公示名单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申报登记号</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申报单位</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YBGC-2023-B01</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山西三建集团有限公司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晋城市丹河新城金村新区起步区教育园区共享项目（职院范围）及教育园区酒店项目设计施工总承包项目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YBGC-2023-B02</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中铁十二局集团有限公司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新建福厦铁路福清西站房屋建筑及配套工程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YBGC-2023-B03</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中铁十二局集团有限公司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新建福厦铁路莆田站房屋建筑及配套工程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YBGC-2023-B04</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中铁三局集团建筑安装工程有限公司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银川经济技术开发区50GW（G12）太阳能级单晶硅材料智慧工厂厂房及相关配套项目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YBGC-2023-B05</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中铁十一局集团有限公司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智能高端装备产业园区基础设施建设及厂房配套项目挖掘机厂区联合车间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YBGC-2023-B06</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中铁十二局集团建筑安装工程有限公司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朴席新能源产业载体一期项目钢结构工程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YBGC-2023-B07</w:t>
            </w:r>
          </w:p>
        </w:tc>
        <w:tc>
          <w:tcPr>
            <w:tcW w:w="2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大同瑞铖钢结构有限公司</w:t>
            </w:r>
          </w:p>
        </w:tc>
        <w:tc>
          <w:tcPr>
            <w:tcW w:w="33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大同市国际能源革命科技创新园D区超低能耗被动式装配式住宅示范项目</w:t>
            </w:r>
          </w:p>
        </w:tc>
      </w:tr>
    </w:tbl>
    <w:p>
      <w:pPr>
        <w:rPr>
          <w:rFonts w:hint="eastAsia" w:ascii="楷体" w:hAnsi="楷体" w:eastAsia="楷体" w:cs="楷体"/>
          <w:b w:val="0"/>
          <w:bCs w:val="0"/>
          <w:sz w:val="32"/>
          <w:szCs w:val="32"/>
          <w:lang w:val="en-US" w:eastAsia="zh-CN"/>
        </w:rPr>
      </w:pPr>
    </w:p>
    <w:sectPr>
      <w:pgSz w:w="11906" w:h="16838"/>
      <w:pgMar w:top="1134"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TkzNmFjN2U3OGZjMzkwNmMyMmZlMjA3NjFkNzEifQ=="/>
  </w:docVars>
  <w:rsids>
    <w:rsidRoot w:val="00000000"/>
    <w:rsid w:val="001B5EB4"/>
    <w:rsid w:val="001C2F9A"/>
    <w:rsid w:val="00435F13"/>
    <w:rsid w:val="008F01A3"/>
    <w:rsid w:val="00B81075"/>
    <w:rsid w:val="014509FE"/>
    <w:rsid w:val="01F20307"/>
    <w:rsid w:val="04991968"/>
    <w:rsid w:val="06043E9E"/>
    <w:rsid w:val="06915594"/>
    <w:rsid w:val="06C25292"/>
    <w:rsid w:val="06D526B8"/>
    <w:rsid w:val="071F2612"/>
    <w:rsid w:val="07C725EB"/>
    <w:rsid w:val="0A5E000C"/>
    <w:rsid w:val="0A7E5203"/>
    <w:rsid w:val="0AE40F7D"/>
    <w:rsid w:val="0AE86877"/>
    <w:rsid w:val="0B131DA6"/>
    <w:rsid w:val="0B587BE8"/>
    <w:rsid w:val="0B5E196D"/>
    <w:rsid w:val="0BC952A0"/>
    <w:rsid w:val="0BFA1966"/>
    <w:rsid w:val="0D5718D6"/>
    <w:rsid w:val="0D846664"/>
    <w:rsid w:val="0E7963FF"/>
    <w:rsid w:val="0E9240B4"/>
    <w:rsid w:val="0F3A7A31"/>
    <w:rsid w:val="10921781"/>
    <w:rsid w:val="11364C2B"/>
    <w:rsid w:val="11EB0CB0"/>
    <w:rsid w:val="11F61489"/>
    <w:rsid w:val="120A75D5"/>
    <w:rsid w:val="12E55D98"/>
    <w:rsid w:val="13D52210"/>
    <w:rsid w:val="16331981"/>
    <w:rsid w:val="16551E51"/>
    <w:rsid w:val="169D1ABD"/>
    <w:rsid w:val="17BC69F7"/>
    <w:rsid w:val="1808468A"/>
    <w:rsid w:val="18C4399A"/>
    <w:rsid w:val="19402CF0"/>
    <w:rsid w:val="1956503D"/>
    <w:rsid w:val="1AE70F33"/>
    <w:rsid w:val="1B872C26"/>
    <w:rsid w:val="1C9220A8"/>
    <w:rsid w:val="1CD105CE"/>
    <w:rsid w:val="1CE922D7"/>
    <w:rsid w:val="1D1A75C7"/>
    <w:rsid w:val="1DA94CF8"/>
    <w:rsid w:val="1E106C1E"/>
    <w:rsid w:val="1EE32898"/>
    <w:rsid w:val="1F7516D5"/>
    <w:rsid w:val="1F9B72AE"/>
    <w:rsid w:val="1FF861EE"/>
    <w:rsid w:val="206026CC"/>
    <w:rsid w:val="206A29F5"/>
    <w:rsid w:val="235D79B3"/>
    <w:rsid w:val="24D76083"/>
    <w:rsid w:val="25DE43C2"/>
    <w:rsid w:val="27942B45"/>
    <w:rsid w:val="28016129"/>
    <w:rsid w:val="29160703"/>
    <w:rsid w:val="29421E45"/>
    <w:rsid w:val="29485CC9"/>
    <w:rsid w:val="29B84B65"/>
    <w:rsid w:val="29EC132F"/>
    <w:rsid w:val="29EC3A65"/>
    <w:rsid w:val="2A993BB2"/>
    <w:rsid w:val="2AA01CDF"/>
    <w:rsid w:val="2AC8139B"/>
    <w:rsid w:val="2AE672A4"/>
    <w:rsid w:val="2C017145"/>
    <w:rsid w:val="2CB77A83"/>
    <w:rsid w:val="2D5416AA"/>
    <w:rsid w:val="2EB559B7"/>
    <w:rsid w:val="2EB57D9F"/>
    <w:rsid w:val="2F6634DB"/>
    <w:rsid w:val="2FFB602A"/>
    <w:rsid w:val="304B308B"/>
    <w:rsid w:val="30A720FA"/>
    <w:rsid w:val="30BB2992"/>
    <w:rsid w:val="30EF5AB5"/>
    <w:rsid w:val="311D015B"/>
    <w:rsid w:val="31780008"/>
    <w:rsid w:val="317A09F6"/>
    <w:rsid w:val="32362ADD"/>
    <w:rsid w:val="32D56289"/>
    <w:rsid w:val="33374A1B"/>
    <w:rsid w:val="35D41FC3"/>
    <w:rsid w:val="36EE46B0"/>
    <w:rsid w:val="370F3972"/>
    <w:rsid w:val="38CA3E84"/>
    <w:rsid w:val="39744EF5"/>
    <w:rsid w:val="39913610"/>
    <w:rsid w:val="39A91F6F"/>
    <w:rsid w:val="3A284885"/>
    <w:rsid w:val="3AAA2F1D"/>
    <w:rsid w:val="3ACD406F"/>
    <w:rsid w:val="3C1351FB"/>
    <w:rsid w:val="3D0061E3"/>
    <w:rsid w:val="3DF06C82"/>
    <w:rsid w:val="3EA32DBA"/>
    <w:rsid w:val="3F752909"/>
    <w:rsid w:val="3FF20063"/>
    <w:rsid w:val="401B2BCF"/>
    <w:rsid w:val="40432E9D"/>
    <w:rsid w:val="4173074A"/>
    <w:rsid w:val="41A57A75"/>
    <w:rsid w:val="41EB32FE"/>
    <w:rsid w:val="42681E37"/>
    <w:rsid w:val="432B38E9"/>
    <w:rsid w:val="4355186C"/>
    <w:rsid w:val="436A1C98"/>
    <w:rsid w:val="438C3A72"/>
    <w:rsid w:val="43917A00"/>
    <w:rsid w:val="43A7152C"/>
    <w:rsid w:val="43EB5F2B"/>
    <w:rsid w:val="44444621"/>
    <w:rsid w:val="454873E3"/>
    <w:rsid w:val="45DA013E"/>
    <w:rsid w:val="45E57249"/>
    <w:rsid w:val="46330303"/>
    <w:rsid w:val="46A6466F"/>
    <w:rsid w:val="47641CD6"/>
    <w:rsid w:val="4764467E"/>
    <w:rsid w:val="478111C9"/>
    <w:rsid w:val="478F18FC"/>
    <w:rsid w:val="47B42DDD"/>
    <w:rsid w:val="47B75C38"/>
    <w:rsid w:val="48760F06"/>
    <w:rsid w:val="48B14C71"/>
    <w:rsid w:val="48BC06B8"/>
    <w:rsid w:val="48D01D57"/>
    <w:rsid w:val="493E329F"/>
    <w:rsid w:val="495B447D"/>
    <w:rsid w:val="495C445B"/>
    <w:rsid w:val="49865564"/>
    <w:rsid w:val="49B93E94"/>
    <w:rsid w:val="49BB72F3"/>
    <w:rsid w:val="49DD73A3"/>
    <w:rsid w:val="49DF066D"/>
    <w:rsid w:val="4A9A6A15"/>
    <w:rsid w:val="4B55268A"/>
    <w:rsid w:val="4C165D70"/>
    <w:rsid w:val="4C481054"/>
    <w:rsid w:val="4D274FF5"/>
    <w:rsid w:val="4D711E4B"/>
    <w:rsid w:val="4E094A4F"/>
    <w:rsid w:val="4E4A3E60"/>
    <w:rsid w:val="4EB85451"/>
    <w:rsid w:val="4F5648A8"/>
    <w:rsid w:val="507F1B2A"/>
    <w:rsid w:val="51190650"/>
    <w:rsid w:val="519825B4"/>
    <w:rsid w:val="520E0825"/>
    <w:rsid w:val="52126B88"/>
    <w:rsid w:val="526C44AB"/>
    <w:rsid w:val="54D05EA7"/>
    <w:rsid w:val="55EE325A"/>
    <w:rsid w:val="56AE704F"/>
    <w:rsid w:val="56DD217E"/>
    <w:rsid w:val="56EE2DAC"/>
    <w:rsid w:val="57F124A1"/>
    <w:rsid w:val="583D5C26"/>
    <w:rsid w:val="58826A67"/>
    <w:rsid w:val="599F7D7A"/>
    <w:rsid w:val="59BB7D8C"/>
    <w:rsid w:val="5A2E17E3"/>
    <w:rsid w:val="5ACA71C2"/>
    <w:rsid w:val="5B1A64ED"/>
    <w:rsid w:val="5B713782"/>
    <w:rsid w:val="5BBD1C60"/>
    <w:rsid w:val="5BC77D9C"/>
    <w:rsid w:val="5D17228D"/>
    <w:rsid w:val="5D45580E"/>
    <w:rsid w:val="5D59290A"/>
    <w:rsid w:val="5D5A453E"/>
    <w:rsid w:val="5D813889"/>
    <w:rsid w:val="5EC13C75"/>
    <w:rsid w:val="5ED42FE3"/>
    <w:rsid w:val="5F584B24"/>
    <w:rsid w:val="61F361E9"/>
    <w:rsid w:val="622B5D8F"/>
    <w:rsid w:val="63B7453B"/>
    <w:rsid w:val="6563371D"/>
    <w:rsid w:val="65A73AD8"/>
    <w:rsid w:val="661A664E"/>
    <w:rsid w:val="66D37BE2"/>
    <w:rsid w:val="670134EC"/>
    <w:rsid w:val="67053247"/>
    <w:rsid w:val="670E7834"/>
    <w:rsid w:val="6784098A"/>
    <w:rsid w:val="67F705CF"/>
    <w:rsid w:val="68AC5C7E"/>
    <w:rsid w:val="6AAB1A1A"/>
    <w:rsid w:val="6B5B0AEC"/>
    <w:rsid w:val="6B810598"/>
    <w:rsid w:val="6C0B75E7"/>
    <w:rsid w:val="6D7C7E63"/>
    <w:rsid w:val="6E1D435B"/>
    <w:rsid w:val="6EA9678A"/>
    <w:rsid w:val="6F164358"/>
    <w:rsid w:val="6FA20AEB"/>
    <w:rsid w:val="70367D5A"/>
    <w:rsid w:val="704D0727"/>
    <w:rsid w:val="70C079FD"/>
    <w:rsid w:val="720419C8"/>
    <w:rsid w:val="735E37A9"/>
    <w:rsid w:val="74567085"/>
    <w:rsid w:val="76A64384"/>
    <w:rsid w:val="76EF3AB2"/>
    <w:rsid w:val="77404F03"/>
    <w:rsid w:val="78CC067A"/>
    <w:rsid w:val="78DC31C2"/>
    <w:rsid w:val="78F20497"/>
    <w:rsid w:val="7910279F"/>
    <w:rsid w:val="7A4D0744"/>
    <w:rsid w:val="7B1455B4"/>
    <w:rsid w:val="7B867B3A"/>
    <w:rsid w:val="7DF92544"/>
    <w:rsid w:val="7E6B2F12"/>
    <w:rsid w:val="7EF41D7A"/>
    <w:rsid w:val="7F30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spacing w:after="0" w:line="240" w:lineRule="auto"/>
      <w:ind w:firstLine="420"/>
      <w:jc w:val="left"/>
    </w:pPr>
    <w:rPr>
      <w:rFonts w:ascii="Times New Roman" w:hAnsi="Times New Roman"/>
      <w:kern w:val="0"/>
      <w:sz w:val="20"/>
      <w:szCs w:val="20"/>
    </w:rPr>
  </w:style>
  <w:style w:type="paragraph" w:styleId="3">
    <w:name w:val="Body Text"/>
    <w:basedOn w:val="1"/>
    <w:qFormat/>
    <w:uiPriority w:val="1"/>
    <w:pPr>
      <w:spacing w:before="160"/>
      <w:ind w:left="220"/>
    </w:pPr>
    <w:rPr>
      <w:rFonts w:ascii="宋体" w:hAnsi="宋体" w:eastAsia="宋体" w:cs="宋体"/>
      <w:sz w:val="24"/>
      <w:szCs w:val="24"/>
      <w:lang w:val="zh-CN" w:eastAsia="zh-CN" w:bidi="zh-CN"/>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5">
    <w:name w:val="样式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232</Characters>
  <Lines>0</Lines>
  <Paragraphs>0</Paragraphs>
  <TotalTime>10</TotalTime>
  <ScaleCrop>false</ScaleCrop>
  <LinksUpToDate>false</LinksUpToDate>
  <CharactersWithSpaces>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李娜</cp:lastModifiedBy>
  <cp:lastPrinted>2019-03-22T01:05:00Z</cp:lastPrinted>
  <dcterms:modified xsi:type="dcterms:W3CDTF">2024-02-06T02:52:40Z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94B66429F83D4DDB8B8F36ECB156C6D9</vt:lpwstr>
  </property>
</Properties>
</file>