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山西省钢结构安全质量管理技术研讨会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暨</w:t>
      </w:r>
      <w:r>
        <w:rPr>
          <w:rFonts w:hint="eastAsia" w:ascii="仿宋" w:hAnsi="仿宋" w:eastAsia="仿宋" w:cs="Times New Roman"/>
          <w:sz w:val="28"/>
          <w:szCs w:val="28"/>
        </w:rPr>
        <w:t>山西省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钢协专家委员会成立大会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回执</w:t>
      </w:r>
    </w:p>
    <w:tbl>
      <w:tblPr>
        <w:tblStyle w:val="4"/>
        <w:tblW w:w="8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475"/>
        <w:gridCol w:w="1427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42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558F"/>
    <w:rsid w:val="04E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2018-12-14T08:46:00Z</dcterms:created>
  <dc:creator>山西盛大 白桦</dc:creator>
  <cp:lastModifiedBy>山西盛大 白桦</cp:lastModifiedBy>
  <dcterms:modified xsi:type="dcterms:W3CDTF">2018-12-14T08:47:23Z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